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C4" w:rsidRPr="002973F4" w:rsidRDefault="002973F4" w:rsidP="002973F4">
      <w:pPr>
        <w:pStyle w:val="NormalWeb"/>
        <w:shd w:val="clear" w:color="auto" w:fill="FFFFFF"/>
        <w:spacing w:before="0" w:beforeAutospacing="0"/>
        <w:ind w:firstLine="567"/>
        <w:jc w:val="center"/>
        <w:rPr>
          <w:b/>
          <w:color w:val="000000"/>
          <w:sz w:val="28"/>
          <w:szCs w:val="28"/>
          <w:shd w:val="clear" w:color="auto" w:fill="FFFFFF"/>
        </w:rPr>
      </w:pPr>
      <w:r w:rsidRPr="002973F4">
        <w:rPr>
          <w:b/>
          <w:color w:val="000000"/>
          <w:sz w:val="28"/>
          <w:szCs w:val="28"/>
          <w:shd w:val="clear" w:color="auto" w:fill="FFFFFF"/>
        </w:rPr>
        <w:t>TIẾP CẬN TRUYỀN THÔNG CHÍNH SÁCH TRÊN MẠNG XÃ HỘI ZALO OFFICIAL ACCOUNT CỦA BỘ NỘI VỤ</w:t>
      </w:r>
    </w:p>
    <w:p w:rsidR="00B638C4" w:rsidRDefault="00B638C4" w:rsidP="002973F4">
      <w:pPr>
        <w:pStyle w:val="NormalWeb"/>
        <w:shd w:val="clear" w:color="auto" w:fill="FFFFFF"/>
        <w:spacing w:before="0" w:beforeAutospacing="0" w:line="360" w:lineRule="auto"/>
        <w:ind w:firstLine="562"/>
        <w:jc w:val="both"/>
        <w:rPr>
          <w:rFonts w:ascii="Segoe UI" w:hAnsi="Segoe UI" w:cs="Segoe UI"/>
          <w:color w:val="272833"/>
          <w:sz w:val="20"/>
          <w:szCs w:val="20"/>
        </w:rPr>
      </w:pPr>
      <w:r>
        <w:rPr>
          <w:color w:val="000000"/>
          <w:sz w:val="28"/>
          <w:szCs w:val="28"/>
          <w:shd w:val="clear" w:color="auto" w:fill="FFFFFF"/>
          <w:lang w:val="vi-VN"/>
        </w:rPr>
        <w:t>Bộ Nội vụ là cơ quan của Chính phủ, thực hiện chức năng quản lý nhà nước về các ngành, lĩnh vực: Tổ chức hành chính, sự nghiệp nhà nước; chính quyền địa phương, địa giới đơn vị hành chính; cán bộ, công chức, viên chức và công vụ; hội, tổ chức phi chính phủ; thi đua, khen thưởng; tín ngưỡng, tôn giáo; văn thư, lưu trữ nhà nước; thanh niên và quản lý nhà nước đối với các dịch vụ công thuộc ngành, lĩnh vực quản lý của bộ theo quy định của pháp luật.</w:t>
      </w:r>
    </w:p>
    <w:p w:rsidR="00B638C4" w:rsidRPr="00B638C4" w:rsidRDefault="00B638C4" w:rsidP="002973F4">
      <w:pPr>
        <w:pStyle w:val="NormalWeb"/>
        <w:shd w:val="clear" w:color="auto" w:fill="FFFFFF"/>
        <w:spacing w:before="0" w:beforeAutospacing="0" w:line="360" w:lineRule="auto"/>
        <w:ind w:firstLine="562"/>
        <w:jc w:val="both"/>
        <w:rPr>
          <w:rFonts w:ascii="Segoe UI" w:hAnsi="Segoe UI" w:cs="Segoe UI"/>
          <w:color w:val="272833"/>
          <w:sz w:val="20"/>
          <w:szCs w:val="20"/>
        </w:rPr>
      </w:pP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cận</w:t>
      </w:r>
      <w:proofErr w:type="spellEnd"/>
      <w:r>
        <w:rPr>
          <w:color w:val="000000"/>
          <w:sz w:val="28"/>
          <w:szCs w:val="28"/>
          <w:lang w:val="vi-VN"/>
        </w:rPr>
        <w:t> thông tin, truyền thông các văn bản, chính sách thuộc lĩnh vực quản lý nhà nước của ngành Nội vụ đảm bảo kịp thời, đúng định hướng; tạo điều kiện tiếp cận thông tin, trao đổi, thực hiện các quy định của pháp luật chuyên ngành của đội ngũ cán bộ, công chức, viên chức trong hệ thống chính trị và xã hội đối với các hoạt động thuộc chức năng quản lý nhà nước và thông tin trả lời phản ánh, kiến nghị của người dân, doanh nghiệp; kết quả trả lời về cơ chế chính sách tại Hệ thống thông tin tiếp nhận, xử lý kiến nghị và kết quả giải quyết thủ tục hành chính ... toàn thể cán bộ, công chức, viên chức, người lao động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b</w:t>
      </w:r>
      <w:r>
        <w:rPr>
          <w:color w:val="000000"/>
          <w:sz w:val="28"/>
          <w:szCs w:val="28"/>
          <w:lang w:val="vi-VN"/>
        </w:rPr>
        <w:t>ằng cách</w:t>
      </w:r>
      <w:r w:rsidR="002973F4">
        <w:rPr>
          <w:color w:val="000000"/>
          <w:sz w:val="28"/>
          <w:szCs w:val="28"/>
        </w:rPr>
        <w:t xml:space="preserve"> </w:t>
      </w:r>
      <w:bookmarkStart w:id="0" w:name="_GoBack"/>
      <w:bookmarkEnd w:id="0"/>
      <w:r>
        <w:rPr>
          <w:color w:val="000000"/>
          <w:sz w:val="28"/>
          <w:szCs w:val="28"/>
          <w:lang w:val="vi-VN"/>
        </w:rPr>
        <w:lastRenderedPageBreak/>
        <w:t>quét mã QR Code để tham gia theo dõi, t</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cứu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w:t>
      </w:r>
      <w:r>
        <w:rPr>
          <w:rFonts w:ascii="Segoe UI" w:hAnsi="Segoe UI" w:cs="Segoe UI"/>
          <w:noProof/>
          <w:color w:val="272833"/>
          <w:sz w:val="20"/>
          <w:szCs w:val="20"/>
        </w:rPr>
        <w:drawing>
          <wp:inline distT="0" distB="0" distL="0" distR="0" wp14:anchorId="707CA6CB" wp14:editId="79179FF2">
            <wp:extent cx="5153025" cy="5724525"/>
            <wp:effectExtent l="0" t="0" r="9525" b="9525"/>
            <wp:docPr id="1" name="Picture 1" descr="https://trieuhoa.trieuphong.quangtri.gov.vn/documents/39955/0/QR+code+Zalo+OA+B%E1%BB%99+n%E1%BB%99i+v%E1%BB%A5.jpg/3b303080-f34f-754c-429d-975d98ac6825?t=172068148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ieuhoa.trieuphong.quangtri.gov.vn/documents/39955/0/QR+code+Zalo+OA+B%E1%BB%99+n%E1%BB%99i+v%E1%BB%A5.jpg/3b303080-f34f-754c-429d-975d98ac6825?t=1720681483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5724525"/>
                    </a:xfrm>
                    <a:prstGeom prst="rect">
                      <a:avLst/>
                    </a:prstGeom>
                    <a:noFill/>
                    <a:ln>
                      <a:noFill/>
                    </a:ln>
                  </pic:spPr>
                </pic:pic>
              </a:graphicData>
            </a:graphic>
          </wp:inline>
        </w:drawing>
      </w:r>
    </w:p>
    <w:p w:rsidR="00B638C4" w:rsidRDefault="00B638C4" w:rsidP="00B638C4">
      <w:pPr>
        <w:pStyle w:val="NormalWeb"/>
        <w:shd w:val="clear" w:color="auto" w:fill="FFFFFF"/>
        <w:spacing w:before="0" w:beforeAutospacing="0"/>
        <w:ind w:firstLine="567"/>
        <w:jc w:val="both"/>
        <w:rPr>
          <w:rFonts w:ascii="Segoe UI" w:hAnsi="Segoe UI" w:cs="Segoe UI"/>
          <w:color w:val="272833"/>
          <w:sz w:val="20"/>
          <w:szCs w:val="20"/>
        </w:rPr>
      </w:pPr>
    </w:p>
    <w:p w:rsidR="003E686B" w:rsidRDefault="003E686B"/>
    <w:sectPr w:rsidR="003E6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C4"/>
    <w:rsid w:val="002973F4"/>
    <w:rsid w:val="003E686B"/>
    <w:rsid w:val="00B6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8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8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hoahong</dc:creator>
  <cp:lastModifiedBy>hoahong</cp:lastModifiedBy>
  <cp:revision>1</cp:revision>
  <dcterms:created xsi:type="dcterms:W3CDTF">2024-08-27T07:31:00Z</dcterms:created>
  <dcterms:modified xsi:type="dcterms:W3CDTF">2024-08-27T07:45:00Z</dcterms:modified>
</cp:coreProperties>
</file>